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1"/>
        <w:gridCol w:w="4201"/>
        <w:tblGridChange w:id="0">
          <w:tblGrid>
            <w:gridCol w:w="4201"/>
            <w:gridCol w:w="4201"/>
          </w:tblGrid>
        </w:tblGridChange>
      </w:tblGrid>
      <w:tr>
        <w:trPr>
          <w:trHeight w:val="4113" w:hRule="atLeast"/>
        </w:trPr>
        <w:tc>
          <w:tcPr>
            <w:vAlign w:val="top"/>
          </w:tcPr>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Pr>
              <w:drawing>
                <wp:inline distB="0" distT="0" distL="114300" distR="114300">
                  <wp:extent cx="2515870" cy="1417955"/>
                  <wp:effectExtent b="0" l="0" r="0" t="0"/>
                  <wp:docPr descr="Frankenstein in Hollywood - Wordsworth - Grasmere" id="2" name="image1.jpg"/>
                  <a:graphic>
                    <a:graphicData uri="http://schemas.openxmlformats.org/drawingml/2006/picture">
                      <pic:pic>
                        <pic:nvPicPr>
                          <pic:cNvPr descr="Frankenstein in Hollywood - Wordsworth - Grasmere" id="0" name="image1.jpg"/>
                          <pic:cNvPicPr preferRelativeResize="0"/>
                        </pic:nvPicPr>
                        <pic:blipFill>
                          <a:blip r:embed="rId6"/>
                          <a:srcRect b="0" l="0" r="0" t="0"/>
                          <a:stretch>
                            <a:fillRect/>
                          </a:stretch>
                        </pic:blipFill>
                        <pic:spPr>
                          <a:xfrm>
                            <a:off x="0" y="0"/>
                            <a:ext cx="2515870" cy="14179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2295525" cy="695325"/>
                      <wp:effectExtent b="0" l="0" r="0" t="0"/>
                      <wp:wrapNone/>
                      <wp:docPr id="1" name=""/>
                      <a:graphic>
                        <a:graphicData uri="http://schemas.microsoft.com/office/word/2010/wordprocessingShape">
                          <wps:wsp>
                            <wps:cNvSpPr/>
                            <wps:cNvPr id="2" name="Shape 2"/>
                            <wps:spPr>
                              <a:xfrm>
                                <a:off x="4203000" y="3437100"/>
                                <a:ext cx="2286000" cy="685800"/>
                              </a:xfrm>
                              <a:prstGeom prst="wedgeRoundRectCallout">
                                <a:avLst>
                                  <a:gd fmla="val -20833" name="adj1"/>
                                  <a:gd fmla="val 62500" name="adj2"/>
                                  <a:gd fmla="val 0" name="adj3"/>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oneydripper" w:cs="Honeydripper" w:eastAsia="Honeydripper" w:hAnsi="Honeydripper"/>
                                      <w:b w:val="0"/>
                                      <w:i w:val="0"/>
                                      <w:smallCaps w:val="0"/>
                                      <w:strike w:val="0"/>
                                      <w:color w:val="000000"/>
                                      <w:sz w:val="40"/>
                                      <w:vertAlign w:val="baseline"/>
                                    </w:rPr>
                                    <w:t xml:space="preserve">Get on with your LuUUrrrghning.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oneydripper" w:cs="Honeydripper" w:eastAsia="Honeydripper" w:hAnsi="Honeydripper"/>
                                      <w:b w:val="0"/>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2295525" cy="695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5525" cy="695325"/>
                              </a:xfrm>
                              <a:prstGeom prst="rect"/>
                              <a:ln/>
                            </pic:spPr>
                          </pic:pic>
                        </a:graphicData>
                      </a:graphic>
                    </wp:anchor>
                  </w:drawing>
                </mc:Fallback>
              </mc:AlternateContent>
            </w:r>
          </w:p>
        </w:tc>
        <w:tc>
          <w:tcPr>
            <w:vAlign w:val="top"/>
          </w:tcPr>
          <w:p w:rsidR="00000000" w:rsidDel="00000000" w:rsidP="00000000" w:rsidRDefault="00000000" w:rsidRPr="00000000" w14:paraId="00000005">
            <w:pPr>
              <w:jc w:val="center"/>
              <w:rPr>
                <w:rFonts w:ascii="Eater" w:cs="Eater" w:eastAsia="Eater" w:hAnsi="Eater"/>
                <w:b w:val="0"/>
                <w:sz w:val="36"/>
                <w:szCs w:val="36"/>
                <w:vertAlign w:val="baseline"/>
              </w:rPr>
            </w:pPr>
            <w:r w:rsidDel="00000000" w:rsidR="00000000" w:rsidRPr="00000000">
              <w:rPr>
                <w:rFonts w:ascii="Eater" w:cs="Eater" w:eastAsia="Eater" w:hAnsi="Eater"/>
                <w:b w:val="1"/>
                <w:sz w:val="36"/>
                <w:szCs w:val="36"/>
                <w:vertAlign w:val="baseline"/>
                <w:rtl w:val="0"/>
              </w:rPr>
              <w:t xml:space="preserve">Horror School</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Motto: </w:t>
            </w:r>
            <w:r w:rsidDel="00000000" w:rsidR="00000000" w:rsidRPr="00000000">
              <w:rPr>
                <w:rFonts w:ascii="Script MT Bold" w:cs="Script MT Bold" w:eastAsia="Script MT Bold" w:hAnsi="Script MT Bold"/>
                <w:i w:val="1"/>
                <w:sz w:val="18"/>
                <w:szCs w:val="18"/>
                <w:vertAlign w:val="baseline"/>
                <w:rtl w:val="0"/>
              </w:rPr>
              <w:t xml:space="preserve">Fear is an education in itself</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Unlikely as it may seem, there is a school for the undead, with vampires, zombies and werewolves sharing classroom space. Obvious the teachers are also the living dead (no change there then)</w:t>
            </w:r>
          </w:p>
          <w:p w:rsidR="00000000" w:rsidDel="00000000" w:rsidP="00000000" w:rsidRDefault="00000000" w:rsidRPr="00000000" w14:paraId="00000008">
            <w:pPr>
              <w:rPr>
                <w:vertAlign w:val="baseline"/>
              </w:rPr>
            </w:pPr>
            <w:r w:rsidDel="00000000" w:rsidR="00000000" w:rsidRPr="00000000">
              <w:rPr>
                <w:vertAlign w:val="baseline"/>
                <w:rtl w:val="0"/>
              </w:rPr>
              <w:t xml:space="preserve">Your task is to write an information booklet for new pupils.  Which teachers do they need to be wary of?  What happens at lunchtime? What are the punishments?</w:t>
            </w:r>
          </w:p>
          <w:p w:rsidR="00000000" w:rsidDel="00000000" w:rsidP="00000000" w:rsidRDefault="00000000" w:rsidRPr="00000000" w14:paraId="00000009">
            <w:pPr>
              <w:rPr>
                <w:sz w:val="20"/>
                <w:szCs w:val="20"/>
                <w:vertAlign w:val="baseline"/>
              </w:rPr>
            </w:pPr>
            <w:r w:rsidDel="00000000" w:rsidR="00000000" w:rsidRPr="00000000">
              <w:rPr>
                <w:vertAlign w:val="baseline"/>
                <w:rtl w:val="0"/>
              </w:rPr>
              <w:t xml:space="preserve">The language should be formal, but it would be good to put in some examples from your personal experience.</w:t>
            </w:r>
            <w:r w:rsidDel="00000000" w:rsidR="00000000" w:rsidRPr="00000000">
              <w:rPr>
                <w:rtl w:val="0"/>
              </w:rPr>
            </w:r>
          </w:p>
        </w:tc>
      </w:tr>
      <w:tr>
        <w:trPr>
          <w:trHeight w:val="4113" w:hRule="atLeast"/>
        </w:trPr>
        <w:tc>
          <w:tcPr>
            <w:vAlign w:val="top"/>
          </w:tcPr>
          <w:p w:rsidR="00000000" w:rsidDel="00000000" w:rsidP="00000000" w:rsidRDefault="00000000" w:rsidRPr="00000000" w14:paraId="0000000A">
            <w:pPr>
              <w:rPr>
                <w:vertAlign w:val="baseline"/>
              </w:rPr>
            </w:pPr>
            <w:r w:rsidDel="00000000" w:rsidR="00000000" w:rsidRPr="00000000">
              <w:rPr>
                <w:vertAlign w:val="baseline"/>
                <w:rtl w:val="0"/>
              </w:rPr>
              <w:t xml:space="preserve">What else would work here?  What could you use?  What should children be aware of?  What MUST they do?  Get it?  Modal verbs!  This is perfect for them. Have a look:</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vertAlign w:val="baseline"/>
                <w:rtl w:val="0"/>
              </w:rPr>
              <w:t xml:space="preserve">You must make sure that you never…</w:t>
            </w:r>
          </w:p>
          <w:p w:rsidR="00000000" w:rsidDel="00000000" w:rsidP="00000000" w:rsidRDefault="00000000" w:rsidRPr="00000000" w14:paraId="0000000D">
            <w:pPr>
              <w:numPr>
                <w:ilvl w:val="0"/>
                <w:numId w:val="1"/>
              </w:numPr>
              <w:ind w:left="720" w:hanging="360"/>
              <w:rPr/>
            </w:pPr>
            <w:r w:rsidDel="00000000" w:rsidR="00000000" w:rsidRPr="00000000">
              <w:rPr>
                <w:vertAlign w:val="baseline"/>
                <w:rtl w:val="0"/>
              </w:rPr>
              <w:t xml:space="preserve">You should always… or…</w:t>
            </w:r>
          </w:p>
          <w:p w:rsidR="00000000" w:rsidDel="00000000" w:rsidP="00000000" w:rsidRDefault="00000000" w:rsidRPr="00000000" w14:paraId="0000000E">
            <w:pPr>
              <w:numPr>
                <w:ilvl w:val="0"/>
                <w:numId w:val="1"/>
              </w:numPr>
              <w:ind w:left="720" w:hanging="360"/>
              <w:rPr/>
            </w:pPr>
            <w:r w:rsidDel="00000000" w:rsidR="00000000" w:rsidRPr="00000000">
              <w:rPr>
                <w:vertAlign w:val="baseline"/>
                <w:rtl w:val="0"/>
              </w:rPr>
              <w:t xml:space="preserve">You will be amazed by…</w:t>
            </w:r>
          </w:p>
          <w:p w:rsidR="00000000" w:rsidDel="00000000" w:rsidP="00000000" w:rsidRDefault="00000000" w:rsidRPr="00000000" w14:paraId="0000000F">
            <w:pPr>
              <w:numPr>
                <w:ilvl w:val="0"/>
                <w:numId w:val="1"/>
              </w:numPr>
              <w:ind w:left="720" w:hanging="360"/>
              <w:rPr/>
            </w:pPr>
            <w:r w:rsidDel="00000000" w:rsidR="00000000" w:rsidRPr="00000000">
              <w:rPr>
                <w:vertAlign w:val="baseline"/>
                <w:rtl w:val="0"/>
              </w:rPr>
              <w:t xml:space="preserve">If you do… you could be in real trouble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See what I mean?</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Using semi colons or clause dashes to add more information would also be great.  If you struggle with this, then use semi colons into pronouns, and dashes into verbs, or ‘the’.  You will almost always be right!  Look at these examples:</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u w:val="single"/>
                <w:vertAlign w:val="baseline"/>
              </w:rPr>
            </w:pPr>
            <w:r w:rsidDel="00000000" w:rsidR="00000000" w:rsidRPr="00000000">
              <w:rPr>
                <w:u w:val="single"/>
                <w:vertAlign w:val="baseline"/>
                <w:rtl w:val="0"/>
              </w:rPr>
              <w:t xml:space="preserve">Semi colon into pronoun</w:t>
            </w:r>
          </w:p>
          <w:p w:rsidR="00000000" w:rsidDel="00000000" w:rsidP="00000000" w:rsidRDefault="00000000" w:rsidRPr="00000000" w14:paraId="00000016">
            <w:pPr>
              <w:rPr>
                <w:vertAlign w:val="baseline"/>
              </w:rPr>
            </w:pPr>
            <w:r w:rsidDel="00000000" w:rsidR="00000000" w:rsidRPr="00000000">
              <w:rPr>
                <w:vertAlign w:val="baseline"/>
                <w:rtl w:val="0"/>
              </w:rPr>
              <w:t xml:space="preserve">Be very careful in Mr Redhead’s class; he can be very unpredictable.</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u w:val="single"/>
                <w:vertAlign w:val="baseline"/>
              </w:rPr>
            </w:pPr>
            <w:r w:rsidDel="00000000" w:rsidR="00000000" w:rsidRPr="00000000">
              <w:rPr>
                <w:u w:val="single"/>
                <w:vertAlign w:val="baseline"/>
                <w:rtl w:val="0"/>
              </w:rPr>
              <w:t xml:space="preserve">Dash into ‘the’ or verb</w:t>
            </w:r>
          </w:p>
          <w:p w:rsidR="00000000" w:rsidDel="00000000" w:rsidP="00000000" w:rsidRDefault="00000000" w:rsidRPr="00000000" w14:paraId="00000019">
            <w:pPr>
              <w:rPr>
                <w:vertAlign w:val="baseline"/>
              </w:rPr>
            </w:pPr>
            <w:r w:rsidDel="00000000" w:rsidR="00000000" w:rsidRPr="00000000">
              <w:rPr>
                <w:vertAlign w:val="baseline"/>
                <w:rtl w:val="0"/>
              </w:rPr>
              <w:t xml:space="preserve">Don’t put your hands anywhere near Mr Hemming’s mouth – the consequences could be dire.</w:t>
            </w:r>
          </w:p>
        </w:tc>
        <w:tc>
          <w:tcP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Good formal-sounding conjunctions might include: Due to, as a result of and furthermore.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Sub headings would also be nice, to help a new kid find the information they need.</w:t>
            </w:r>
          </w:p>
          <w:p w:rsidR="00000000" w:rsidDel="00000000" w:rsidP="00000000" w:rsidRDefault="00000000" w:rsidRPr="00000000" w14:paraId="0000001D">
            <w:pPr>
              <w:rPr>
                <w:vertAlign w:val="baseline"/>
              </w:rPr>
            </w:pPr>
            <w:r w:rsidDel="00000000" w:rsidR="00000000" w:rsidRPr="00000000">
              <w:rPr>
                <w:vertAlign w:val="baseline"/>
                <w:rtl w:val="0"/>
              </w:rPr>
              <w:t xml:space="preserve">What sections might you need?  Here are some thoughts, but you are welcome to make up your own:</w:t>
            </w:r>
          </w:p>
          <w:p w:rsidR="00000000" w:rsidDel="00000000" w:rsidP="00000000" w:rsidRDefault="00000000" w:rsidRPr="00000000" w14:paraId="0000001E">
            <w:pPr>
              <w:numPr>
                <w:ilvl w:val="0"/>
                <w:numId w:val="2"/>
              </w:numPr>
              <w:ind w:left="720" w:hanging="360"/>
              <w:rPr/>
            </w:pPr>
            <w:r w:rsidDel="00000000" w:rsidR="00000000" w:rsidRPr="00000000">
              <w:rPr>
                <w:vertAlign w:val="baseline"/>
                <w:rtl w:val="0"/>
              </w:rPr>
              <w:t xml:space="preserve">Lunchtimes</w:t>
            </w:r>
          </w:p>
          <w:p w:rsidR="00000000" w:rsidDel="00000000" w:rsidP="00000000" w:rsidRDefault="00000000" w:rsidRPr="00000000" w14:paraId="0000001F">
            <w:pPr>
              <w:numPr>
                <w:ilvl w:val="0"/>
                <w:numId w:val="2"/>
              </w:numPr>
              <w:ind w:left="720" w:hanging="360"/>
              <w:rPr/>
            </w:pPr>
            <w:r w:rsidDel="00000000" w:rsidR="00000000" w:rsidRPr="00000000">
              <w:rPr>
                <w:vertAlign w:val="baseline"/>
                <w:rtl w:val="0"/>
              </w:rPr>
              <w:t xml:space="preserve">Breaktimes</w:t>
            </w:r>
          </w:p>
          <w:p w:rsidR="00000000" w:rsidDel="00000000" w:rsidP="00000000" w:rsidRDefault="00000000" w:rsidRPr="00000000" w14:paraId="00000020">
            <w:pPr>
              <w:numPr>
                <w:ilvl w:val="0"/>
                <w:numId w:val="2"/>
              </w:numPr>
              <w:ind w:left="720" w:hanging="360"/>
              <w:rPr/>
            </w:pPr>
            <w:r w:rsidDel="00000000" w:rsidR="00000000" w:rsidRPr="00000000">
              <w:rPr>
                <w:vertAlign w:val="baseline"/>
                <w:rtl w:val="0"/>
              </w:rPr>
              <w:t xml:space="preserve">Moving along the corridors</w:t>
            </w:r>
          </w:p>
          <w:p w:rsidR="00000000" w:rsidDel="00000000" w:rsidP="00000000" w:rsidRDefault="00000000" w:rsidRPr="00000000" w14:paraId="00000021">
            <w:pPr>
              <w:numPr>
                <w:ilvl w:val="0"/>
                <w:numId w:val="2"/>
              </w:numPr>
              <w:ind w:left="720" w:hanging="360"/>
              <w:rPr/>
            </w:pPr>
            <w:r w:rsidDel="00000000" w:rsidR="00000000" w:rsidRPr="00000000">
              <w:rPr>
                <w:vertAlign w:val="baseline"/>
                <w:rtl w:val="0"/>
              </w:rPr>
              <w:t xml:space="preserve">Maybe a section for some specific lessons?</w:t>
            </w:r>
          </w:p>
          <w:p w:rsidR="00000000" w:rsidDel="00000000" w:rsidP="00000000" w:rsidRDefault="00000000" w:rsidRPr="00000000" w14:paraId="00000022">
            <w:pPr>
              <w:numPr>
                <w:ilvl w:val="0"/>
                <w:numId w:val="2"/>
              </w:numPr>
              <w:ind w:left="720" w:hanging="360"/>
              <w:rPr/>
            </w:pPr>
            <w:r w:rsidDel="00000000" w:rsidR="00000000" w:rsidRPr="00000000">
              <w:rPr>
                <w:vertAlign w:val="baseline"/>
                <w:rtl w:val="0"/>
              </w:rPr>
              <w:t xml:space="preserve">The teachers</w:t>
            </w:r>
          </w:p>
          <w:p w:rsidR="00000000" w:rsidDel="00000000" w:rsidP="00000000" w:rsidRDefault="00000000" w:rsidRPr="00000000" w14:paraId="00000023">
            <w:pPr>
              <w:numPr>
                <w:ilvl w:val="0"/>
                <w:numId w:val="2"/>
              </w:numPr>
              <w:ind w:left="720" w:hanging="360"/>
              <w:rPr/>
            </w:pPr>
            <w:r w:rsidDel="00000000" w:rsidR="00000000" w:rsidRPr="00000000">
              <w:rPr>
                <w:vertAlign w:val="baseline"/>
                <w:rtl w:val="0"/>
              </w:rPr>
              <w:t xml:space="preserve">Pupils to be careful of</w:t>
            </w:r>
          </w:p>
          <w:p w:rsidR="00000000" w:rsidDel="00000000" w:rsidP="00000000" w:rsidRDefault="00000000" w:rsidRPr="00000000" w14:paraId="00000024">
            <w:pPr>
              <w:numPr>
                <w:ilvl w:val="0"/>
                <w:numId w:val="2"/>
              </w:numPr>
              <w:ind w:left="720" w:hanging="360"/>
              <w:rPr/>
            </w:pPr>
            <w:r w:rsidDel="00000000" w:rsidR="00000000" w:rsidRPr="00000000">
              <w:rPr>
                <w:vertAlign w:val="baseline"/>
                <w:rtl w:val="0"/>
              </w:rPr>
              <w:t xml:space="preserve">A quick reference section of simple dos and don’ts. </w:t>
            </w:r>
          </w:p>
          <w:p w:rsidR="00000000" w:rsidDel="00000000" w:rsidP="00000000" w:rsidRDefault="00000000" w:rsidRPr="00000000" w14:paraId="00000025">
            <w:pPr>
              <w:numPr>
                <w:ilvl w:val="0"/>
                <w:numId w:val="2"/>
              </w:numPr>
              <w:ind w:left="720" w:hanging="360"/>
              <w:rPr/>
            </w:pPr>
            <w:r w:rsidDel="00000000" w:rsidR="00000000" w:rsidRPr="00000000">
              <w:rPr>
                <w:vertAlign w:val="baseline"/>
                <w:rtl w:val="0"/>
              </w:rPr>
              <w:t xml:space="preserve">Would an index be helpful?</w:t>
            </w:r>
          </w:p>
          <w:p w:rsidR="00000000" w:rsidDel="00000000" w:rsidP="00000000" w:rsidRDefault="00000000" w:rsidRPr="00000000" w14:paraId="00000026">
            <w:pPr>
              <w:ind w:left="360" w:firstLine="0"/>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It will also need an introduction to explain what it is all about.  Something like this.</w:t>
            </w:r>
          </w:p>
          <w:p w:rsidR="00000000" w:rsidDel="00000000" w:rsidP="00000000" w:rsidRDefault="00000000" w:rsidRPr="00000000" w14:paraId="00000028">
            <w:pPr>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So, you’ve decided to continue you education at St Mungo’s School for the future undead.  Congratulations!  We look forward to welcoming you into our slightly-unusual family.  To ensure that you first day is not your last, we have put together this helpful guide to </w:t>
            </w:r>
            <w:r w:rsidDel="00000000" w:rsidR="00000000" w:rsidRPr="00000000">
              <w:rPr>
                <w:i w:val="1"/>
                <w:strike w:val="1"/>
                <w:vertAlign w:val="baseline"/>
                <w:rtl w:val="0"/>
              </w:rPr>
              <w:t xml:space="preserve">survival</w:t>
            </w:r>
            <w:r w:rsidDel="00000000" w:rsidR="00000000" w:rsidRPr="00000000">
              <w:rPr>
                <w:i w:val="1"/>
                <w:vertAlign w:val="baseline"/>
                <w:rtl w:val="0"/>
              </w:rPr>
              <w:t xml:space="preserve"> making the most of your time with us.  Read on!’</w:t>
            </w:r>
            <w:r w:rsidDel="00000000" w:rsidR="00000000" w:rsidRPr="00000000">
              <w:rPr>
                <w:rtl w:val="0"/>
              </w:rPr>
            </w:r>
          </w:p>
        </w:tc>
      </w:tr>
    </w:tbl>
    <w:p w:rsidR="00000000" w:rsidDel="00000000" w:rsidP="00000000" w:rsidRDefault="00000000" w:rsidRPr="00000000" w14:paraId="00000029">
      <w:pPr>
        <w:rPr>
          <w:vertAlign w:val="baseline"/>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Script MT Bold"/>
  <w:font w:name="Noto Sans Symbols"/>
  <w:font w:name="Ea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a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