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4- 22.06.2020</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8"/>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8"/>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8"/>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5"/>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5"/>
              </w:numPr>
              <w:spacing w:line="240" w:lineRule="auto"/>
              <w:ind w:left="720" w:hanging="360"/>
              <w:rPr>
                <w:b w:val="1"/>
              </w:rPr>
            </w:pPr>
            <w:r w:rsidDel="00000000" w:rsidR="00000000" w:rsidRPr="00000000">
              <w:rPr>
                <w:b w:val="1"/>
                <w:sz w:val="20"/>
                <w:szCs w:val="20"/>
                <w:rtl w:val="0"/>
              </w:rPr>
              <w:t xml:space="preserve">Week  Monday 22nd June topic : Money</w:t>
            </w: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6"/>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8">
            <w:pPr>
              <w:widowControl w:val="0"/>
              <w:numPr>
                <w:ilvl w:val="0"/>
                <w:numId w:val="6"/>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9">
            <w:pPr>
              <w:widowControl w:val="0"/>
              <w:numPr>
                <w:ilvl w:val="0"/>
                <w:numId w:val="6"/>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A">
            <w:pPr>
              <w:widowControl w:val="0"/>
              <w:numPr>
                <w:ilvl w:val="0"/>
                <w:numId w:val="6"/>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B">
            <w:pPr>
              <w:widowControl w:val="0"/>
              <w:numPr>
                <w:ilvl w:val="0"/>
                <w:numId w:val="6"/>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             Myths and Legends : Fancy reading</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some Ancient Myths and Legends you will find lots here :</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http://myths.e2bn.org/mythsandlegends/</w:t>
              </w:r>
            </w:hyperlink>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0" w:firstLine="0"/>
              <w:rPr>
                <w:rFonts w:ascii="Patrick Hand" w:cs="Patrick Hand" w:eastAsia="Patrick Hand" w:hAnsi="Patrick Hand"/>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sz w:val="20"/>
                <w:szCs w:val="20"/>
                <w:highlight w:val="white"/>
              </w:rPr>
            </w:pPr>
            <w:r w:rsidDel="00000000" w:rsidR="00000000" w:rsidRPr="00000000">
              <w:rPr>
                <w:b w:val="1"/>
                <w:color w:val="ff0000"/>
                <w:sz w:val="20"/>
                <w:szCs w:val="20"/>
                <w:highlight w:val="white"/>
                <w:rtl w:val="0"/>
              </w:rPr>
              <w:t xml:space="preserve">Monday- </w:t>
            </w:r>
            <w:r w:rsidDel="00000000" w:rsidR="00000000" w:rsidRPr="00000000">
              <w:rPr>
                <w:sz w:val="20"/>
                <w:szCs w:val="20"/>
                <w:highlight w:val="white"/>
                <w:rtl w:val="0"/>
              </w:rPr>
              <w:t xml:space="preserve">Your child can learn to spell the continents of the world. Practise writing them using pencils, pens, chalk, sticks, typing, etc.</w:t>
            </w:r>
          </w:p>
          <w:p w:rsidR="00000000" w:rsidDel="00000000" w:rsidP="00000000" w:rsidRDefault="00000000" w:rsidRPr="00000000" w14:paraId="00000027">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b w:val="1"/>
                <w:color w:val="ff9900"/>
                <w:sz w:val="20"/>
                <w:szCs w:val="20"/>
                <w:highlight w:val="white"/>
                <w:rtl w:val="0"/>
              </w:rPr>
              <w:t xml:space="preserve">Tuesday- </w:t>
            </w:r>
            <w:r w:rsidDel="00000000" w:rsidR="00000000" w:rsidRPr="00000000">
              <w:rPr>
                <w:sz w:val="20"/>
                <w:szCs w:val="20"/>
                <w:highlight w:val="white"/>
                <w:rtl w:val="0"/>
              </w:rPr>
              <w:t xml:space="preserve">Can your child identify the spelling rule for</w:t>
            </w:r>
            <w:r w:rsidDel="00000000" w:rsidR="00000000" w:rsidRPr="00000000">
              <w:rPr>
                <w:sz w:val="20"/>
                <w:szCs w:val="20"/>
                <w:rtl w:val="0"/>
              </w:rPr>
              <w:t xml:space="preserve"> </w:t>
            </w:r>
            <w:r w:rsidDel="00000000" w:rsidR="00000000" w:rsidRPr="00000000">
              <w:rPr>
                <w:sz w:val="20"/>
                <w:szCs w:val="20"/>
                <w:rtl w:val="0"/>
              </w:rPr>
              <w:t xml:space="preserve">dis–: disappoint, disagree, disobey mis–: misbehave, mislead, misspell (mis + spell in–: inactive, incorrect illegal, illegible</w:t>
            </w:r>
          </w:p>
          <w:p w:rsidR="00000000" w:rsidDel="00000000" w:rsidP="00000000" w:rsidRDefault="00000000" w:rsidRPr="00000000" w14:paraId="00000029">
            <w:pPr>
              <w:widowControl w:val="0"/>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sz w:val="20"/>
                <w:szCs w:val="20"/>
                <w:highlight w:val="white"/>
              </w:rPr>
            </w:pPr>
            <w:r w:rsidDel="00000000" w:rsidR="00000000" w:rsidRPr="00000000">
              <w:rPr>
                <w:b w:val="1"/>
                <w:color w:val="37751c"/>
                <w:sz w:val="20"/>
                <w:szCs w:val="20"/>
                <w:highlight w:val="white"/>
                <w:rtl w:val="0"/>
              </w:rPr>
              <w:t xml:space="preserve">Wednesday- </w:t>
            </w:r>
            <w:r w:rsidDel="00000000" w:rsidR="00000000" w:rsidRPr="00000000">
              <w:rPr>
                <w:sz w:val="20"/>
                <w:szCs w:val="20"/>
                <w:highlight w:val="white"/>
                <w:rtl w:val="0"/>
              </w:rPr>
              <w:t xml:space="preserve">Can your child create their very own ‘Legends’ wordsearch? Help them write clues and a family member can complete it.</w:t>
            </w:r>
          </w:p>
          <w:p w:rsidR="00000000" w:rsidDel="00000000" w:rsidP="00000000" w:rsidRDefault="00000000" w:rsidRPr="00000000" w14:paraId="0000002B">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sz w:val="20"/>
                <w:szCs w:val="20"/>
                <w:highlight w:val="white"/>
              </w:rPr>
            </w:pPr>
            <w:r w:rsidDel="00000000" w:rsidR="00000000" w:rsidRPr="00000000">
              <w:rPr>
                <w:b w:val="1"/>
                <w:color w:val="0000ff"/>
                <w:sz w:val="20"/>
                <w:szCs w:val="20"/>
                <w:highlight w:val="white"/>
                <w:rtl w:val="0"/>
              </w:rPr>
              <w:t xml:space="preserve">Thursday- </w:t>
            </w:r>
            <w:r w:rsidDel="00000000" w:rsidR="00000000" w:rsidRPr="00000000">
              <w:rPr>
                <w:b w:val="1"/>
                <w:color w:val="9900ff"/>
                <w:sz w:val="20"/>
                <w:szCs w:val="20"/>
                <w:highlight w:val="white"/>
                <w:rtl w:val="0"/>
              </w:rPr>
              <w:t xml:space="preserve">Trace it</w:t>
            </w:r>
            <w:r w:rsidDel="00000000" w:rsidR="00000000" w:rsidRPr="00000000">
              <w:rPr>
                <w:sz w:val="20"/>
                <w:szCs w:val="20"/>
                <w:highlight w:val="white"/>
                <w:rtl w:val="0"/>
              </w:rPr>
              <w:t xml:space="preserve">. Choose 5</w:t>
            </w:r>
            <w:hyperlink r:id="rId12">
              <w:r w:rsidDel="00000000" w:rsidR="00000000" w:rsidRPr="00000000">
                <w:rPr>
                  <w:sz w:val="20"/>
                  <w:szCs w:val="20"/>
                  <w:highlight w:val="white"/>
                  <w:rtl w:val="0"/>
                </w:rPr>
                <w:t xml:space="preserve"> </w:t>
              </w:r>
            </w:hyperlink>
            <w:hyperlink r:id="rId13">
              <w:r w:rsidDel="00000000" w:rsidR="00000000" w:rsidRPr="00000000">
                <w:rPr>
                  <w:color w:val="1154cc"/>
                  <w:sz w:val="20"/>
                  <w:szCs w:val="20"/>
                  <w:highlight w:val="white"/>
                  <w:u w:val="single"/>
                  <w:rtl w:val="0"/>
                </w:rPr>
                <w:t xml:space="preserve">Common Exception</w:t>
              </w:r>
            </w:hyperlink>
            <w:r w:rsidDel="00000000" w:rsidR="00000000" w:rsidRPr="00000000">
              <w:rPr>
                <w:color w:val="1154cc"/>
                <w:sz w:val="20"/>
                <w:szCs w:val="20"/>
                <w:highlight w:val="white"/>
                <w:u w:val="single"/>
                <w:rtl w:val="0"/>
              </w:rPr>
              <w:t xml:space="preserve"> </w:t>
            </w:r>
            <w:r w:rsidDel="00000000" w:rsidR="00000000" w:rsidRPr="00000000">
              <w:rPr>
                <w:sz w:val="20"/>
                <w:szCs w:val="20"/>
                <w:highlight w:val="white"/>
                <w:rtl w:val="0"/>
              </w:rPr>
              <w:t xml:space="preserve">words and trace around each word. What does your child notice about the shape of each word?</w:t>
            </w:r>
          </w:p>
          <w:p w:rsidR="00000000" w:rsidDel="00000000" w:rsidP="00000000" w:rsidRDefault="00000000" w:rsidRPr="00000000" w14:paraId="0000002D">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b w:val="1"/>
                <w:color w:val="9900ff"/>
                <w:sz w:val="20"/>
                <w:szCs w:val="20"/>
                <w:highlight w:val="white"/>
              </w:rPr>
            </w:pPr>
            <w:r w:rsidDel="00000000" w:rsidR="00000000" w:rsidRPr="00000000">
              <w:rPr>
                <w:b w:val="1"/>
                <w:color w:val="9900ff"/>
                <w:sz w:val="20"/>
                <w:szCs w:val="20"/>
                <w:highlight w:val="white"/>
                <w:rtl w:val="0"/>
              </w:rPr>
              <w:t xml:space="preserve">Friday- Write similes to describe a hero? </w:t>
            </w:r>
          </w:p>
          <w:p w:rsidR="00000000" w:rsidDel="00000000" w:rsidP="00000000" w:rsidRDefault="00000000" w:rsidRPr="00000000" w14:paraId="0000002F">
            <w:pPr>
              <w:widowControl w:val="0"/>
              <w:spacing w:line="240" w:lineRule="auto"/>
              <w:ind w:left="720" w:firstLine="0"/>
              <w:rPr>
                <w:b w:val="1"/>
                <w:color w:val="9900ff"/>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7"/>
              </w:numPr>
              <w:spacing w:line="240" w:lineRule="auto"/>
              <w:ind w:left="720" w:hanging="360"/>
              <w:rPr>
                <w:sz w:val="20"/>
                <w:szCs w:val="20"/>
              </w:rPr>
            </w:pPr>
            <w:r w:rsidDel="00000000" w:rsidR="00000000" w:rsidRPr="00000000">
              <w:rPr>
                <w:b w:val="1"/>
                <w:sz w:val="20"/>
                <w:szCs w:val="20"/>
                <w:u w:val="single"/>
                <w:rtl w:val="0"/>
              </w:rPr>
              <w:t xml:space="preserve">Monday 22nd  June  Lesson 1</w:t>
            </w:r>
            <w:r w:rsidDel="00000000" w:rsidR="00000000" w:rsidRPr="00000000">
              <w:rPr>
                <w:rtl w:val="0"/>
              </w:rPr>
            </w:r>
          </w:p>
          <w:p w:rsidR="00000000" w:rsidDel="00000000" w:rsidP="00000000" w:rsidRDefault="00000000" w:rsidRPr="00000000" w14:paraId="00000032">
            <w:pPr>
              <w:widowControl w:val="0"/>
              <w:numPr>
                <w:ilvl w:val="0"/>
                <w:numId w:val="7"/>
              </w:numPr>
              <w:spacing w:line="240" w:lineRule="auto"/>
              <w:ind w:left="720" w:hanging="360"/>
              <w:rPr>
                <w:sz w:val="20"/>
                <w:szCs w:val="20"/>
              </w:rPr>
            </w:pPr>
            <w:r w:rsidDel="00000000" w:rsidR="00000000" w:rsidRPr="00000000">
              <w:rPr>
                <w:b w:val="1"/>
                <w:sz w:val="20"/>
                <w:szCs w:val="20"/>
                <w:u w:val="single"/>
                <w:rtl w:val="0"/>
              </w:rPr>
              <w:t xml:space="preserve">Legends </w:t>
            </w:r>
            <w:r w:rsidDel="00000000" w:rsidR="00000000" w:rsidRPr="00000000">
              <w:rPr>
                <w:sz w:val="20"/>
                <w:szCs w:val="20"/>
                <w:rtl w:val="0"/>
              </w:rPr>
              <w:t xml:space="preserve"> </w:t>
            </w:r>
          </w:p>
          <w:p w:rsidR="00000000" w:rsidDel="00000000" w:rsidP="00000000" w:rsidRDefault="00000000" w:rsidRPr="00000000" w14:paraId="00000033">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Go through Power Point - Beginnings</w:t>
            </w:r>
          </w:p>
          <w:p w:rsidR="00000000" w:rsidDel="00000000" w:rsidP="00000000" w:rsidRDefault="00000000" w:rsidRPr="00000000" w14:paraId="00000034">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Answer Who, where, what, when and why</w:t>
            </w:r>
            <w:r w:rsidDel="00000000" w:rsidR="00000000" w:rsidRPr="00000000">
              <w:rPr>
                <w:rtl w:val="0"/>
              </w:rPr>
            </w:r>
          </w:p>
          <w:p w:rsidR="00000000" w:rsidDel="00000000" w:rsidP="00000000" w:rsidRDefault="00000000" w:rsidRPr="00000000" w14:paraId="0000003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6">
            <w:pPr>
              <w:widowControl w:val="0"/>
              <w:numPr>
                <w:ilvl w:val="0"/>
                <w:numId w:val="4"/>
              </w:numPr>
              <w:spacing w:line="240" w:lineRule="auto"/>
              <w:ind w:left="720" w:hanging="360"/>
              <w:rPr>
                <w:b w:val="1"/>
                <w:sz w:val="20"/>
                <w:szCs w:val="20"/>
              </w:rPr>
            </w:pPr>
            <w:r w:rsidDel="00000000" w:rsidR="00000000" w:rsidRPr="00000000">
              <w:rPr>
                <w:b w:val="1"/>
                <w:sz w:val="20"/>
                <w:szCs w:val="20"/>
                <w:u w:val="single"/>
                <w:rtl w:val="0"/>
              </w:rPr>
              <w:t xml:space="preserve">Tuesday 23rd June Lesson 2 </w:t>
            </w:r>
          </w:p>
          <w:p w:rsidR="00000000" w:rsidDel="00000000" w:rsidP="00000000" w:rsidRDefault="00000000" w:rsidRPr="00000000" w14:paraId="00000037">
            <w:pPr>
              <w:widowControl w:val="0"/>
              <w:numPr>
                <w:ilvl w:val="0"/>
                <w:numId w:val="4"/>
              </w:numPr>
              <w:spacing w:line="240" w:lineRule="auto"/>
              <w:ind w:left="720" w:hanging="360"/>
              <w:rPr>
                <w:sz w:val="20"/>
                <w:szCs w:val="20"/>
              </w:rPr>
            </w:pPr>
            <w:r w:rsidDel="00000000" w:rsidR="00000000" w:rsidRPr="00000000">
              <w:rPr>
                <w:sz w:val="20"/>
                <w:szCs w:val="20"/>
                <w:rtl w:val="0"/>
              </w:rPr>
              <w:t xml:space="preserve">Go through Power Point - Characters </w:t>
            </w:r>
          </w:p>
          <w:p w:rsidR="00000000" w:rsidDel="00000000" w:rsidP="00000000" w:rsidRDefault="00000000" w:rsidRPr="00000000" w14:paraId="00000038">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Look for words and phrases from the</w:t>
            </w:r>
          </w:p>
          <w:p w:rsidR="00000000" w:rsidDel="00000000" w:rsidP="00000000" w:rsidRDefault="00000000" w:rsidRPr="00000000" w14:paraId="00000039">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the extract that tell you what character looks like and how they behave</w:t>
            </w:r>
            <w:r w:rsidDel="00000000" w:rsidR="00000000" w:rsidRPr="00000000">
              <w:rPr>
                <w:rtl w:val="0"/>
              </w:rPr>
            </w:r>
          </w:p>
          <w:p w:rsidR="00000000" w:rsidDel="00000000" w:rsidP="00000000" w:rsidRDefault="00000000" w:rsidRPr="00000000" w14:paraId="0000003A">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720" w:hanging="360"/>
              <w:rPr>
                <w:b w:val="1"/>
                <w:sz w:val="20"/>
                <w:szCs w:val="20"/>
              </w:rPr>
            </w:pPr>
            <w:r w:rsidDel="00000000" w:rsidR="00000000" w:rsidRPr="00000000">
              <w:rPr>
                <w:b w:val="1"/>
                <w:sz w:val="20"/>
                <w:szCs w:val="20"/>
                <w:u w:val="single"/>
                <w:rtl w:val="0"/>
              </w:rPr>
              <w:t xml:space="preserve">Wednesday 24th June Lesson 3</w:t>
            </w:r>
            <w:r w:rsidDel="00000000" w:rsidR="00000000" w:rsidRPr="00000000">
              <w:rPr>
                <w:rtl w:val="0"/>
              </w:rPr>
            </w:r>
          </w:p>
          <w:p w:rsidR="00000000" w:rsidDel="00000000" w:rsidP="00000000" w:rsidRDefault="00000000" w:rsidRPr="00000000" w14:paraId="0000003C">
            <w:pPr>
              <w:widowControl w:val="0"/>
              <w:spacing w:line="240" w:lineRule="auto"/>
              <w:ind w:left="720" w:firstLine="0"/>
              <w:rPr>
                <w:sz w:val="20"/>
                <w:szCs w:val="20"/>
              </w:rPr>
            </w:pPr>
            <w:r w:rsidDel="00000000" w:rsidR="00000000" w:rsidRPr="00000000">
              <w:rPr>
                <w:sz w:val="20"/>
                <w:szCs w:val="20"/>
                <w:rtl w:val="0"/>
              </w:rPr>
              <w:t xml:space="preserve">Go through Power Point - Problems and Resolutions identify the Problem and </w:t>
            </w:r>
          </w:p>
          <w:p w:rsidR="00000000" w:rsidDel="00000000" w:rsidP="00000000" w:rsidRDefault="00000000" w:rsidRPr="00000000" w14:paraId="0000003D">
            <w:pPr>
              <w:widowControl w:val="0"/>
              <w:spacing w:line="240" w:lineRule="auto"/>
              <w:ind w:left="720" w:firstLine="0"/>
              <w:rPr>
                <w:sz w:val="20"/>
                <w:szCs w:val="20"/>
              </w:rPr>
            </w:pPr>
            <w:r w:rsidDel="00000000" w:rsidR="00000000" w:rsidRPr="00000000">
              <w:rPr>
                <w:sz w:val="20"/>
                <w:szCs w:val="20"/>
                <w:rtl w:val="0"/>
              </w:rPr>
              <w:t xml:space="preserve">Resolutions in well known stories</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numPr>
                <w:ilvl w:val="0"/>
                <w:numId w:val="3"/>
              </w:numPr>
              <w:spacing w:line="240" w:lineRule="auto"/>
              <w:ind w:left="720" w:hanging="360"/>
              <w:rPr>
                <w:sz w:val="20"/>
                <w:szCs w:val="20"/>
              </w:rPr>
            </w:pPr>
            <w:r w:rsidDel="00000000" w:rsidR="00000000" w:rsidRPr="00000000">
              <w:rPr>
                <w:b w:val="1"/>
                <w:sz w:val="20"/>
                <w:szCs w:val="20"/>
                <w:u w:val="single"/>
                <w:rtl w:val="0"/>
              </w:rPr>
              <w:t xml:space="preserve">Thursday 25th June Lesson 4</w:t>
            </w:r>
          </w:p>
          <w:p w:rsidR="00000000" w:rsidDel="00000000" w:rsidP="00000000" w:rsidRDefault="00000000" w:rsidRPr="00000000" w14:paraId="00000040">
            <w:pPr>
              <w:widowControl w:val="0"/>
              <w:numPr>
                <w:ilvl w:val="0"/>
                <w:numId w:val="3"/>
              </w:numPr>
              <w:spacing w:line="240" w:lineRule="auto"/>
              <w:ind w:left="720" w:hanging="360"/>
              <w:rPr>
                <w:sz w:val="20"/>
                <w:szCs w:val="20"/>
              </w:rPr>
            </w:pPr>
            <w:r w:rsidDel="00000000" w:rsidR="00000000" w:rsidRPr="00000000">
              <w:rPr>
                <w:sz w:val="20"/>
                <w:szCs w:val="20"/>
                <w:rtl w:val="0"/>
              </w:rPr>
              <w:t xml:space="preserve">Go through Power Point - Plan </w:t>
            </w:r>
          </w:p>
          <w:p w:rsidR="00000000" w:rsidDel="00000000" w:rsidP="00000000" w:rsidRDefault="00000000" w:rsidRPr="00000000" w14:paraId="00000041">
            <w:pPr>
              <w:widowControl w:val="0"/>
              <w:numPr>
                <w:ilvl w:val="0"/>
                <w:numId w:val="3"/>
              </w:numPr>
              <w:spacing w:line="240" w:lineRule="auto"/>
              <w:ind w:left="720" w:hanging="360"/>
              <w:rPr>
                <w:sz w:val="20"/>
                <w:szCs w:val="20"/>
              </w:rPr>
            </w:pPr>
            <w:r w:rsidDel="00000000" w:rsidR="00000000" w:rsidRPr="00000000">
              <w:rPr>
                <w:sz w:val="20"/>
                <w:szCs w:val="20"/>
                <w:rtl w:val="0"/>
              </w:rPr>
              <w:t xml:space="preserve">a Legend - See online Tutorial</w:t>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widowControl w:val="0"/>
              <w:numPr>
                <w:ilvl w:val="0"/>
                <w:numId w:val="2"/>
              </w:numPr>
              <w:spacing w:line="240" w:lineRule="auto"/>
              <w:ind w:left="720" w:hanging="360"/>
              <w:rPr>
                <w:sz w:val="20"/>
                <w:szCs w:val="20"/>
                <w:u w:val="none"/>
              </w:rPr>
            </w:pPr>
            <w:r w:rsidDel="00000000" w:rsidR="00000000" w:rsidRPr="00000000">
              <w:rPr>
                <w:b w:val="1"/>
                <w:sz w:val="20"/>
                <w:szCs w:val="20"/>
                <w:u w:val="single"/>
                <w:rtl w:val="0"/>
              </w:rPr>
              <w:t xml:space="preserve">Friday 26th June Lesson 5 </w:t>
            </w:r>
          </w:p>
          <w:p w:rsidR="00000000" w:rsidDel="00000000" w:rsidP="00000000" w:rsidRDefault="00000000" w:rsidRPr="00000000" w14:paraId="00000044">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Writing your own Legend</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9">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ind w:left="720" w:firstLine="0"/>
              <w:rPr>
                <w:b w:val="1"/>
                <w:sz w:val="20"/>
                <w:szCs w:val="20"/>
                <w:u w:val="single"/>
              </w:rPr>
            </w:pPr>
            <w:r w:rsidDel="00000000" w:rsidR="00000000" w:rsidRPr="00000000">
              <w:rPr>
                <w:b w:val="1"/>
                <w:sz w:val="20"/>
                <w:szCs w:val="20"/>
                <w:u w:val="single"/>
                <w:rtl w:val="0"/>
              </w:rPr>
              <w:t xml:space="preserve">Science/ End of Year Science Test</w:t>
            </w:r>
          </w:p>
          <w:p w:rsidR="00000000" w:rsidDel="00000000" w:rsidP="00000000" w:rsidRDefault="00000000" w:rsidRPr="00000000" w14:paraId="0000004C">
            <w:pPr>
              <w:ind w:left="720" w:firstLine="0"/>
              <w:rPr>
                <w:sz w:val="20"/>
                <w:szCs w:val="20"/>
              </w:rPr>
            </w:pPr>
            <w:r w:rsidDel="00000000" w:rsidR="00000000" w:rsidRPr="00000000">
              <w:rPr>
                <w:sz w:val="20"/>
                <w:szCs w:val="20"/>
                <w:rtl w:val="0"/>
              </w:rPr>
              <w:t xml:space="preserve">We have now covered all the topics in Science, Animals including Humans, Living Things and their Habitats, States of Matter, Electricity, Sound.I have attached an end of Year Test for you to try and included the answers.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Topic: Ancient Greece</w:t>
            </w:r>
          </w:p>
          <w:p w:rsidR="00000000" w:rsidDel="00000000" w:rsidP="00000000" w:rsidRDefault="00000000" w:rsidRPr="00000000" w14:paraId="0000004F">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What can we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work out about everyday life in Ancient Athens from the pottery evidence the remains?  Look at the powerpoint. Answer the questions then write down what you have found out about Ancient Greek society.</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Fonts w:ascii="Calibri" w:cs="Calibri" w:eastAsia="Calibri" w:hAnsi="Calibri"/>
                <w:b w:val="1"/>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5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2">
            <w:pPr>
              <w:widowControl w:val="0"/>
              <w:numPr>
                <w:ilvl w:val="0"/>
                <w:numId w:val="9"/>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3">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54">
            <w:pPr>
              <w:widowControl w:val="0"/>
              <w:spacing w:line="240" w:lineRule="auto"/>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Remember the Joe Wicks morning workouts start at 9.30am. This is a   </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6">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A">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B">
            <w:pPr>
              <w:widowControl w:val="0"/>
              <w:numPr>
                <w:ilvl w:val="0"/>
                <w:numId w:val="9"/>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u w:val="single"/>
                <w:rtl w:val="0"/>
              </w:rPr>
              <w:t xml:space="preserve">Tackling Racism </w:t>
            </w:r>
          </w:p>
          <w:p w:rsidR="00000000" w:rsidDel="00000000" w:rsidP="00000000" w:rsidRDefault="00000000" w:rsidRPr="00000000" w14:paraId="0000005C">
            <w:pPr>
              <w:widowControl w:val="0"/>
              <w:numPr>
                <w:ilvl w:val="0"/>
                <w:numId w:val="9"/>
              </w:numPr>
              <w:spacing w:line="240" w:lineRule="auto"/>
              <w:ind w:left="720" w:hanging="360"/>
              <w:rPr>
                <w:rFonts w:ascii="Calibri" w:cs="Calibri" w:eastAsia="Calibri" w:hAnsi="Calibri"/>
                <w:b w:val="1"/>
                <w:sz w:val="20"/>
                <w:szCs w:val="20"/>
                <w:u w:val="none"/>
              </w:rPr>
            </w:pPr>
            <w:hyperlink r:id="rId17">
              <w:r w:rsidDel="00000000" w:rsidR="00000000" w:rsidRPr="00000000">
                <w:rPr>
                  <w:rFonts w:ascii="Calibri" w:cs="Calibri" w:eastAsia="Calibri" w:hAnsi="Calibri"/>
                  <w:b w:val="1"/>
                  <w:color w:val="1155cc"/>
                  <w:sz w:val="20"/>
                  <w:szCs w:val="20"/>
                  <w:u w:val="single"/>
                  <w:rtl w:val="0"/>
                </w:rPr>
                <w:t xml:space="preserve">https://www.bbc.co.uk/bitesize/clips/z3krkqt</w:t>
              </w:r>
            </w:hyperlink>
            <w:r w:rsidDel="00000000" w:rsidR="00000000" w:rsidRPr="00000000">
              <w:rPr>
                <w:rtl w:val="0"/>
              </w:rPr>
            </w:r>
          </w:p>
          <w:p w:rsidR="00000000" w:rsidDel="00000000" w:rsidP="00000000" w:rsidRDefault="00000000" w:rsidRPr="00000000" w14:paraId="0000005D">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5E">
            <w:pPr>
              <w:widowControl w:val="0"/>
              <w:numPr>
                <w:ilvl w:val="0"/>
                <w:numId w:val="9"/>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rPr>
                <w:rtl w:val="0"/>
              </w:rPr>
            </w:r>
          </w:p>
          <w:p w:rsidR="00000000" w:rsidDel="00000000" w:rsidP="00000000" w:rsidRDefault="00000000" w:rsidRPr="00000000" w14:paraId="0000005F">
            <w:pPr>
              <w:widowControl w:val="0"/>
              <w:spacing w:line="240" w:lineRule="auto"/>
              <w:ind w:left="720" w:firstLine="0"/>
              <w:rPr>
                <w:sz w:val="20"/>
                <w:szCs w:val="20"/>
              </w:rPr>
            </w:pPr>
            <w:r w:rsidDel="00000000" w:rsidR="00000000" w:rsidRPr="00000000">
              <w:rPr>
                <w:sz w:val="20"/>
                <w:szCs w:val="20"/>
                <w:rtl w:val="0"/>
              </w:rPr>
              <w:t xml:space="preserve">How did C</w:t>
            </w:r>
            <w:r w:rsidDel="00000000" w:rsidR="00000000" w:rsidRPr="00000000">
              <w:rPr>
                <w:color w:val="231f20"/>
                <w:sz w:val="20"/>
                <w:szCs w:val="20"/>
                <w:shd w:fill="f1f1f1" w:val="clear"/>
                <w:rtl w:val="0"/>
              </w:rPr>
              <w:t xml:space="preserve">hetan feel in his previous school. What would you have done in his situation? What advice would you give to young people suffering racism and to young people acting in a racist way? If you had to talk about racism to a younger class, how would you explain it? Why is it an issue?</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2">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4">
            <w:pPr>
              <w:rPr/>
            </w:pPr>
            <w:hyperlink r:id="rId19">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5">
            <w:pPr>
              <w:rPr/>
            </w:pPr>
            <w:hyperlink r:id="rId20">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6">
            <w:pPr>
              <w:rPr/>
            </w:pPr>
            <w:hyperlink r:id="rId21">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68">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A">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winkl.co.uk/offer/UKTWINKLHELPS?utm_source=promo&amp;utm_medium=email&amp;utm_campaign=England_coronavirus_schools_email&amp;utm_content=offer_link" TargetMode="External"/><Relationship Id="rId11" Type="http://schemas.openxmlformats.org/officeDocument/2006/relationships/hyperlink" Target="http://myths.e2bn.org/mythsandlegends/" TargetMode="External"/><Relationship Id="rId10" Type="http://schemas.openxmlformats.org/officeDocument/2006/relationships/hyperlink" Target="https://www.oxfordowl.co.uk/" TargetMode="External"/><Relationship Id="rId21" Type="http://schemas.openxmlformats.org/officeDocument/2006/relationships/hyperlink" Target="https://www.headteacherchat.com/post/corona-virus-free-resources-for-teachers-and-schools" TargetMode="External"/><Relationship Id="rId13" Type="http://schemas.openxmlformats.org/officeDocument/2006/relationships/hyperlink" Target="http://www.crosslee.manchester.sch.uk/serve_file/253974" TargetMode="External"/><Relationship Id="rId12" Type="http://schemas.openxmlformats.org/officeDocument/2006/relationships/hyperlink" Target="http://www.crosslee.manchester.sch.uk/serve_file/2539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hyperlink" Target="https://www.bbc.co.uk/bitesize/clips/z3krkqt" TargetMode="Externa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classroomsecrets.co.uk/free-home-learning-packs/" TargetMode="External"/><Relationship Id="rId6" Type="http://schemas.openxmlformats.org/officeDocument/2006/relationships/image" Target="media/image3.png"/><Relationship Id="rId18" Type="http://schemas.openxmlformats.org/officeDocument/2006/relationships/image" Target="media/image4.png"/><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